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05" w:rsidRDefault="00075F05" w:rsidP="00075F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uk-UA" w:eastAsia="ru-RU"/>
        </w:rPr>
        <w:t>Резервісти Збройних Сил України та інших формувань</w:t>
      </w:r>
    </w:p>
    <w:p w:rsidR="00075F05" w:rsidRDefault="00075F05" w:rsidP="00075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  <w:shd w:val="clear" w:color="auto" w:fill="FFFFFF"/>
          <w:lang w:val="uk-UA"/>
        </w:rPr>
        <w:t>Резервісти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 — це </w:t>
      </w:r>
      <w:hyperlink r:id="rId7" w:tooltip="Військовозобов'язаний" w:history="1">
        <w:r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  <w:lang w:val="uk-UA"/>
          </w:rPr>
          <w:t>військовозобов'язані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 громадяни, якi проходять службу у військовому резерві </w:t>
      </w:r>
      <w:hyperlink r:id="rId8" w:tooltip="Збройні сили" w:history="1">
        <w:r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  <w:lang w:val="uk-UA"/>
          </w:rPr>
          <w:t>Збройних сил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 або інших утворених відповідно до закону військових формувань. Вони ведуть цивільний спосіб життя і в мирний час роблять кар'єру поза межами збройних сил. Резервісти зазвичай проходять регулярну військову підготовку — щомісячні заняття та щорічні навчання для підтримання на належному рівні своїх військових навичок. Резервісти переважною більшістю є колишніми військовослужбовцями і, залежно від національного законодавства, залишаються в резерві добровільно або примусово.</w:t>
      </w:r>
    </w:p>
    <w:p w:rsidR="00075F05" w:rsidRDefault="00075F05" w:rsidP="00075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У запас Збройних Сил України та інших військових формувань зараховуються громадяни України, придатні за станом </w:t>
      </w:r>
      <w:hyperlink r:id="rId9" w:tooltip="Здоров'я" w:history="1">
        <w:r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  <w:lang w:val="uk-UA"/>
          </w:rPr>
          <w:t>здоров'я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 до проходження військової служби в мирний або воєнний час і які не досягли граничного віку перебування в запасі. Вони перебувають на </w:t>
      </w:r>
      <w:hyperlink r:id="rId10" w:tooltip="Військовий облік" w:history="1">
        <w:r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  <w:lang w:val="uk-UA"/>
          </w:rPr>
          <w:t>військовому обліку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 в районних (міських) </w:t>
      </w:r>
      <w:hyperlink r:id="rId11" w:history="1">
        <w:r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  <w:lang w:val="uk-UA"/>
          </w:rPr>
          <w:t>територіальних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центрах комплектування та соціальної підтримки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 та відповідних органах інших військових формувань. Військовозобов'язані в добровільному порядку можуть бути зараховані у військовий резерв Збройних Сил України та інших військових формувань, який складається з громадян, що проходять службу у військовому резерві, та громадян, які відібрані кандидатами для зарахування на службу у військовому резерві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Громадяни, у разі прийняття їх на службу у військовому резерві або її продовження на новий строк, укладають </w:t>
      </w:r>
      <w:hyperlink r:id="rId12" w:tooltip="Контракт" w:history="1">
        <w:r>
          <w:rPr>
            <w:rStyle w:val="a3"/>
            <w:rFonts w:ascii="Times New Roman" w:eastAsia="Times New Roman" w:hAnsi="Times New Roman" w:cs="Times New Roman"/>
            <w:color w:val="0645AD"/>
            <w:sz w:val="28"/>
            <w:szCs w:val="28"/>
            <w:u w:val="none"/>
            <w:lang w:val="uk-UA" w:eastAsia="ru-RU"/>
          </w:rPr>
          <w:t>контракт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 про проходження служби у військовому резерві Збройних Сил України або інших військових формувань. </w:t>
      </w:r>
      <w:hyperlink r:id="rId13" w:tooltip="Програми підготовки резервістів Збройних Сил України (ще не написана)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Програми підготовки резервістів Збройних Сил України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, порядок та обсяги підготовки за військово-обліковими спеціальностями, час та строки проведення підготовки визначаються Генеральним штабом Збройних Сил України, а в інших військових формуваннях — їх керівниками, за погодженням з Генеральним штабом Збройних Сил України.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Запас військовозобов'язаних поділяється на першу і другу категорії. До запасу </w:t>
      </w: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 w:eastAsia="ru-RU"/>
        </w:rPr>
        <w:t>першої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 категорії належать військовозобов'язані, які проходили військову службу та здобули під час її проходження військово-облікову спеціальність.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До запасу </w:t>
      </w: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 w:eastAsia="ru-RU"/>
        </w:rPr>
        <w:t>другої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 категорії належать військовозобов'язані, які не здобули військово-облікової спеціальності під час проходження військової служби або не проходили військової служби, а також військовозобов'язані-жінки. Військовозобов'язані, зараховані в запас другої категорії, у разі здобуття під час перебування в запасі військово-облікової спеціальності переводяться до запасу першої категорії.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Запас військовозобов'язаних поділяється на два розряди, що встановлюються залежно від віку військовозобов'язаних. Військовозобов'язані, які перебувають у запасі та мають військові звання рядового, сержантського і старшинського складу, поділяються на розряди за віком:</w:t>
      </w:r>
    </w:p>
    <w:p w:rsidR="00075F05" w:rsidRDefault="00075F05" w:rsidP="00075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Граничний вік перебування в запасі другого розряду є граничним віком перебування в запасі та у військовому резерві. </w:t>
      </w:r>
    </w:p>
    <w:p w:rsidR="00075F05" w:rsidRDefault="00075F05" w:rsidP="00075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lastRenderedPageBreak/>
        <w:t xml:space="preserve">Військовозобов'язані-жінки незалежно від присвоєних їм військових звань зараховуються до запасу другого розряду. </w:t>
      </w:r>
    </w:p>
    <w:p w:rsidR="00075F05" w:rsidRDefault="00075F05" w:rsidP="00075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Граничний вік перебування їх у запасі встановлюється: для осіб офіцерського складу — 60 років, для інших військовозобов'язаних-жінок — 60 років.</w:t>
      </w:r>
    </w:p>
    <w:p w:rsidR="00075F05" w:rsidRDefault="00075F05" w:rsidP="00075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  <w:lang w:val="uk-UA"/>
        </w:rPr>
      </w:pPr>
    </w:p>
    <w:p w:rsidR="00075F05" w:rsidRDefault="00075F05" w:rsidP="00075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  <w:lang w:val="uk-UA"/>
        </w:rPr>
      </w:pPr>
    </w:p>
    <w:p w:rsidR="00075F05" w:rsidRDefault="00075F05" w:rsidP="00075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  <w:lang w:val="uk-UA"/>
        </w:rPr>
        <w:t>Збори резервістів</w:t>
      </w:r>
    </w:p>
    <w:p w:rsidR="00075F05" w:rsidRDefault="00075F05" w:rsidP="00075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A1E"/>
          <w:sz w:val="30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91A1E"/>
          <w:sz w:val="30"/>
          <w:szCs w:val="30"/>
          <w:shd w:val="clear" w:color="auto" w:fill="FFFFFF"/>
          <w:lang w:val="uk-UA"/>
        </w:rPr>
        <w:t>Менше як за тиждень після оголошення воєнного стану у навчальних центрах Збройних Сил України почалися збори резервістів першої черги віком </w:t>
      </w:r>
      <w:hyperlink r:id="rId14" w:tgtFrame="_blank" w:history="1">
        <w:r>
          <w:rPr>
            <w:rStyle w:val="a3"/>
            <w:rFonts w:ascii="Times New Roman" w:hAnsi="Times New Roman" w:cs="Times New Roman"/>
            <w:color w:val="191A1E"/>
            <w:sz w:val="30"/>
            <w:szCs w:val="30"/>
            <w:u w:val="none"/>
            <w:shd w:val="clear" w:color="auto" w:fill="FFFFFF"/>
            <w:lang w:val="uk-UA"/>
          </w:rPr>
          <w:t>до сорока років</w:t>
        </w:r>
      </w:hyperlink>
      <w:r>
        <w:rPr>
          <w:rFonts w:ascii="Times New Roman" w:hAnsi="Times New Roman" w:cs="Times New Roman"/>
          <w:color w:val="191A1E"/>
          <w:sz w:val="30"/>
          <w:szCs w:val="30"/>
          <w:shd w:val="clear" w:color="auto" w:fill="FFFFFF"/>
          <w:lang w:val="uk-UA"/>
        </w:rPr>
        <w:t>.</w:t>
      </w:r>
    </w:p>
    <w:p w:rsidR="00075F05" w:rsidRDefault="00075F05" w:rsidP="00075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A1E"/>
          <w:sz w:val="30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91A1E"/>
          <w:sz w:val="30"/>
          <w:szCs w:val="30"/>
          <w:shd w:val="clear" w:color="auto" w:fill="FFFFFF"/>
          <w:lang w:val="uk-UA"/>
        </w:rPr>
        <w:t>Збори </w:t>
      </w:r>
      <w:hyperlink r:id="rId15" w:tgtFrame="_blank" w:history="1">
        <w:r>
          <w:rPr>
            <w:rStyle w:val="a3"/>
            <w:rFonts w:ascii="Times New Roman" w:hAnsi="Times New Roman" w:cs="Times New Roman"/>
            <w:color w:val="191A1E"/>
            <w:sz w:val="30"/>
            <w:szCs w:val="30"/>
            <w:u w:val="none"/>
            <w:shd w:val="clear" w:color="auto" w:fill="FFFFFF"/>
            <w:lang w:val="uk-UA"/>
          </w:rPr>
          <w:t>проведуть</w:t>
        </w:r>
      </w:hyperlink>
      <w:r>
        <w:rPr>
          <w:rFonts w:ascii="Times New Roman" w:hAnsi="Times New Roman" w:cs="Times New Roman"/>
          <w:color w:val="191A1E"/>
          <w:sz w:val="30"/>
          <w:szCs w:val="30"/>
          <w:shd w:val="clear" w:color="auto" w:fill="FFFFFF"/>
          <w:lang w:val="uk-UA"/>
        </w:rPr>
        <w:t> у складі бригад (до 15 діб) і в складі навчальних центрів (до 20 діб). В областях, де діє воєнний стан, зберуть військовозобов'язаних територіальної оборони (до 10 діб).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 xml:space="preserve">Військовий резерв України складається з мобілізаційного та оперативного резервів.  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0"/>
          <w:szCs w:val="30"/>
          <w:lang w:val="uk-UA" w:eastAsia="ru-RU"/>
        </w:rPr>
        <w:t>Мобілізаційний</w:t>
      </w:r>
      <w:r>
        <w:rPr>
          <w:rFonts w:ascii="Times New Roman" w:eastAsia="Times New Roman" w:hAnsi="Times New Roman" w:cs="Times New Roman"/>
          <w:b/>
          <w:bCs/>
          <w:color w:val="191A1E"/>
          <w:sz w:val="30"/>
          <w:szCs w:val="30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— військовозобов'язані, яких ще не призвали по мобілізації і які досі не пройшли військову підготовку.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0"/>
          <w:szCs w:val="30"/>
          <w:lang w:val="uk-UA" w:eastAsia="ru-RU"/>
        </w:rPr>
        <w:t>Оперативний</w:t>
      </w:r>
      <w:r>
        <w:rPr>
          <w:rFonts w:ascii="Times New Roman" w:eastAsia="Times New Roman" w:hAnsi="Times New Roman" w:cs="Times New Roman"/>
          <w:b/>
          <w:bCs/>
          <w:color w:val="191A1E"/>
          <w:sz w:val="30"/>
          <w:szCs w:val="30"/>
          <w:lang w:val="uk-UA" w:eastAsia="ru-RU"/>
        </w:rPr>
        <w:t>, </w:t>
      </w: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ділиться на першу і другу черги, — це люди з військовою підготовкою, різниця між першою і другою чергами — в призначенні резервістів.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Резерв 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0"/>
          <w:szCs w:val="30"/>
          <w:lang w:val="uk-UA" w:eastAsia="ru-RU"/>
        </w:rPr>
        <w:t>першої черги</w:t>
      </w:r>
      <w:r>
        <w:rPr>
          <w:rFonts w:ascii="Times New Roman" w:eastAsia="Times New Roman" w:hAnsi="Times New Roman" w:cs="Times New Roman"/>
          <w:color w:val="984806" w:themeColor="accent6" w:themeShade="80"/>
          <w:sz w:val="30"/>
          <w:szCs w:val="30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— найбільш боєздатний, в нього входять люди з досвідом участі в бойових діях, які підписали контракти і проходять службу в резерві, а в особливий період — також всі, хто відслужив в зоні бойових дій. За необхідності їх призиватимуть і комплектуватимуть бойові частини, де вже проходили службу.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Резерв 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0"/>
          <w:szCs w:val="30"/>
          <w:lang w:val="uk-UA" w:eastAsia="ru-RU"/>
        </w:rPr>
        <w:t>другої черги</w:t>
      </w: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, а це офіцери запасу, зокрема випускники військових кафедр цивільних ЗВО, потрібен для комплектування військових частин стратегічного резерву і командних посад військових частин територіальної оборони. За рішенням вищого військового керівництва, офіцерів запасу, яких призвуть на службу, можуть направляти в райони ведення бойових дій тільки добровільно.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До резервістів належать ті, хто з власної ініціативи підписав </w:t>
      </w:r>
      <w:hyperlink r:id="rId16" w:anchor="n270" w:tgtFrame="_blank" w:history="1">
        <w:r>
          <w:rPr>
            <w:rStyle w:val="a3"/>
            <w:rFonts w:ascii="Times New Roman" w:eastAsia="Times New Roman" w:hAnsi="Times New Roman" w:cs="Times New Roman"/>
            <w:color w:val="191A1E"/>
            <w:sz w:val="30"/>
            <w:szCs w:val="30"/>
            <w:u w:val="none"/>
            <w:lang w:val="uk-UA" w:eastAsia="ru-RU"/>
          </w:rPr>
          <w:t>контракт</w:t>
        </w:r>
      </w:hyperlink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 про проходження служби у військовому резерві Збройних Сил України. Або ж </w:t>
      </w:r>
      <w:hyperlink r:id="rId17" w:tgtFrame="_blank" w:history="1">
        <w:r>
          <w:rPr>
            <w:rStyle w:val="a3"/>
            <w:rFonts w:ascii="Times New Roman" w:eastAsia="Times New Roman" w:hAnsi="Times New Roman" w:cs="Times New Roman"/>
            <w:color w:val="191A1E"/>
            <w:sz w:val="30"/>
            <w:szCs w:val="30"/>
            <w:u w:val="none"/>
            <w:lang w:val="uk-UA" w:eastAsia="ru-RU"/>
          </w:rPr>
          <w:t>автоматично був зарахований</w:t>
        </w:r>
      </w:hyperlink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 в оперативний резерв першої черги після звільнення зі строкової військової служби або військової служби за призовом по мобілізації.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У будь-якому випадку, резервіста повинні були повідомити про це в письмовій формі, під особистий розпис.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Контракт не можна розірвати до завершення </w:t>
      </w:r>
      <w:hyperlink r:id="rId18" w:tgtFrame="_blank" w:history="1">
        <w:r>
          <w:rPr>
            <w:rStyle w:val="a3"/>
            <w:rFonts w:ascii="Times New Roman" w:eastAsia="Times New Roman" w:hAnsi="Times New Roman" w:cs="Times New Roman"/>
            <w:color w:val="191A1E"/>
            <w:sz w:val="30"/>
            <w:szCs w:val="30"/>
            <w:u w:val="none"/>
            <w:lang w:val="uk-UA" w:eastAsia="ru-RU"/>
          </w:rPr>
          <w:t>особливого періоду</w:t>
        </w:r>
      </w:hyperlink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 xml:space="preserve">, який охоплює час мобілізації, воєнний час і частково відбудовний період </w:t>
      </w: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lastRenderedPageBreak/>
        <w:t>після закінчення воєнних дій, тобто в найближчий час зробити це не вийде.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30"/>
          <w:szCs w:val="30"/>
          <w:lang w:val="uk-UA" w:eastAsia="ru-RU"/>
        </w:rPr>
        <w:t>Також у цей час резервіст повинен в одноденний термін (в мирний час — упродовж 7 днів) особисто повідомити командування військової частини, в якій проходить службу, про зміну сімейного стану, стану здоров'я, адреси проживання (перебування), освіти, місця роботи і посади, а також про обставини, через які його не вийде сповістити або через які він не зможе прибути в частину.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  <w:t>Резервіста можуть звільнити від виконання обов'язків служби у військовому резерві, якщо:</w:t>
      </w:r>
    </w:p>
    <w:p w:rsidR="00075F05" w:rsidRDefault="00075F05" w:rsidP="00075F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  <w:t>у нього помер близький родич (батьки, дружина, чоловік, дитина, рідний брат, сестра, дідусь, бабуся) або близький родич дружини (чоловіка) пізніше, ніж за сім днів до початку зборів;</w:t>
      </w:r>
    </w:p>
    <w:p w:rsidR="00075F05" w:rsidRDefault="00075F05" w:rsidP="00075F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  <w:t>резервіст хворий або йому необхідно доглядати за хворою дружиною (чоловіком), дитиною або батьками своїми чи дружини (чоловіка), які проживають разом з резервістом і за якими не може доглядати інший близький родич;</w:t>
      </w:r>
    </w:p>
    <w:p w:rsidR="00075F05" w:rsidRDefault="00075F05" w:rsidP="00075F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  <w:t>резервіст перебуває під слідством, або відбуває адміністративне чи кримінальне покарання, яке унеможливлює його прибуття;</w:t>
      </w:r>
    </w:p>
    <w:p w:rsidR="00075F05" w:rsidRDefault="00075F05" w:rsidP="00075F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  <w:t>резервіст потрапив під вплив надзвичайної ситуації, яка виникла під час виклику на збори і стала перешкодою своєчасному прибуттю;</w:t>
      </w:r>
    </w:p>
    <w:p w:rsidR="00075F05" w:rsidRDefault="00075F05" w:rsidP="00075F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  <w:t>резервіст складає державні іспити у вузах.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91A1E"/>
          <w:sz w:val="28"/>
          <w:szCs w:val="28"/>
          <w:lang w:val="uk-UA" w:eastAsia="ru-RU"/>
        </w:rPr>
        <w:t>Для звільнення треба подати рапорт із необхідними документами, або ж член його родини повинен написати заяву. Вирішує командир військової частини. Він може врахувати й інші обставини, крім перерахованих.</w:t>
      </w:r>
    </w:p>
    <w:p w:rsidR="00075F05" w:rsidRDefault="00075F05" w:rsidP="0007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E"/>
          <w:sz w:val="30"/>
          <w:szCs w:val="30"/>
          <w:lang w:eastAsia="ru-RU"/>
        </w:rPr>
      </w:pPr>
    </w:p>
    <w:p w:rsidR="00C50F27" w:rsidRPr="00C50F27" w:rsidRDefault="00C50F27" w:rsidP="00612C8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sectPr w:rsidR="00C50F27" w:rsidRPr="00C50F27" w:rsidSect="00914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53" w:rsidRDefault="00D71053" w:rsidP="005F6A51">
      <w:pPr>
        <w:spacing w:after="0" w:line="240" w:lineRule="auto"/>
      </w:pPr>
      <w:r>
        <w:separator/>
      </w:r>
    </w:p>
  </w:endnote>
  <w:endnote w:type="continuationSeparator" w:id="0">
    <w:p w:rsidR="00D71053" w:rsidRDefault="00D71053" w:rsidP="005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53" w:rsidRDefault="00D71053" w:rsidP="005F6A51">
      <w:pPr>
        <w:spacing w:after="0" w:line="240" w:lineRule="auto"/>
      </w:pPr>
      <w:r>
        <w:separator/>
      </w:r>
    </w:p>
  </w:footnote>
  <w:footnote w:type="continuationSeparator" w:id="0">
    <w:p w:rsidR="00D71053" w:rsidRDefault="00D71053" w:rsidP="005F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F9A"/>
    <w:multiLevelType w:val="hybridMultilevel"/>
    <w:tmpl w:val="BD5C1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A1207D"/>
    <w:multiLevelType w:val="hybridMultilevel"/>
    <w:tmpl w:val="05B2CA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F446DA"/>
    <w:multiLevelType w:val="multilevel"/>
    <w:tmpl w:val="DA2C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1246F"/>
    <w:multiLevelType w:val="hybridMultilevel"/>
    <w:tmpl w:val="B14402FE"/>
    <w:lvl w:ilvl="0" w:tplc="9DE26C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C205C1"/>
    <w:multiLevelType w:val="hybridMultilevel"/>
    <w:tmpl w:val="CA0A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141"/>
    <w:multiLevelType w:val="hybridMultilevel"/>
    <w:tmpl w:val="E7D468F6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C2E38"/>
    <w:multiLevelType w:val="hybridMultilevel"/>
    <w:tmpl w:val="B14402FE"/>
    <w:lvl w:ilvl="0" w:tplc="9DE26C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DC3170"/>
    <w:multiLevelType w:val="hybridMultilevel"/>
    <w:tmpl w:val="9BC2D7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8943CD"/>
    <w:multiLevelType w:val="hybridMultilevel"/>
    <w:tmpl w:val="9EC09FF6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9E0708"/>
    <w:multiLevelType w:val="hybridMultilevel"/>
    <w:tmpl w:val="FDE036D4"/>
    <w:lvl w:ilvl="0" w:tplc="17628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F7907"/>
    <w:multiLevelType w:val="hybridMultilevel"/>
    <w:tmpl w:val="B14402FE"/>
    <w:lvl w:ilvl="0" w:tplc="9DE26C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9B2660"/>
    <w:multiLevelType w:val="hybridMultilevel"/>
    <w:tmpl w:val="D7E272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CB3C1B"/>
    <w:multiLevelType w:val="hybridMultilevel"/>
    <w:tmpl w:val="EC2A9450"/>
    <w:lvl w:ilvl="0" w:tplc="9218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763A8F"/>
    <w:multiLevelType w:val="hybridMultilevel"/>
    <w:tmpl w:val="A384801E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67460"/>
    <w:multiLevelType w:val="hybridMultilevel"/>
    <w:tmpl w:val="B39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0676"/>
    <w:multiLevelType w:val="multilevel"/>
    <w:tmpl w:val="0ED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E5E33"/>
    <w:multiLevelType w:val="multilevel"/>
    <w:tmpl w:val="073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B2693"/>
    <w:multiLevelType w:val="hybridMultilevel"/>
    <w:tmpl w:val="1824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825EF"/>
    <w:multiLevelType w:val="hybridMultilevel"/>
    <w:tmpl w:val="F12A68DC"/>
    <w:lvl w:ilvl="0" w:tplc="F96C51A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3B1A3D"/>
    <w:multiLevelType w:val="hybridMultilevel"/>
    <w:tmpl w:val="A9CA2E2C"/>
    <w:lvl w:ilvl="0" w:tplc="92181F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E8571C"/>
    <w:multiLevelType w:val="multilevel"/>
    <w:tmpl w:val="068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43376"/>
    <w:multiLevelType w:val="multilevel"/>
    <w:tmpl w:val="C2A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1"/>
  </w:num>
  <w:num w:numId="5">
    <w:abstractNumId w:val="12"/>
  </w:num>
  <w:num w:numId="6">
    <w:abstractNumId w:val="18"/>
  </w:num>
  <w:num w:numId="7">
    <w:abstractNumId w:val="5"/>
  </w:num>
  <w:num w:numId="8">
    <w:abstractNumId w:val="13"/>
  </w:num>
  <w:num w:numId="9">
    <w:abstractNumId w:val="7"/>
  </w:num>
  <w:num w:numId="10">
    <w:abstractNumId w:val="19"/>
  </w:num>
  <w:num w:numId="11">
    <w:abstractNumId w:val="8"/>
  </w:num>
  <w:num w:numId="12">
    <w:abstractNumId w:val="0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2"/>
  </w:num>
  <w:num w:numId="20">
    <w:abstractNumId w:val="10"/>
  </w:num>
  <w:num w:numId="21">
    <w:abstractNumId w:val="3"/>
  </w:num>
  <w:num w:numId="22">
    <w:abstractNumId w:val="16"/>
  </w:num>
  <w:num w:numId="23">
    <w:abstractNumId w:val="6"/>
  </w:num>
  <w:num w:numId="24">
    <w:abstractNumId w:val="2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5"/>
    <w:rsid w:val="00002800"/>
    <w:rsid w:val="00052E13"/>
    <w:rsid w:val="00075F05"/>
    <w:rsid w:val="000808AD"/>
    <w:rsid w:val="0009378D"/>
    <w:rsid w:val="000D7C96"/>
    <w:rsid w:val="000F2F45"/>
    <w:rsid w:val="00132340"/>
    <w:rsid w:val="00162E4D"/>
    <w:rsid w:val="001814B7"/>
    <w:rsid w:val="00183EF0"/>
    <w:rsid w:val="001B4237"/>
    <w:rsid w:val="001C6291"/>
    <w:rsid w:val="0026104E"/>
    <w:rsid w:val="002841DA"/>
    <w:rsid w:val="003264A8"/>
    <w:rsid w:val="00376A25"/>
    <w:rsid w:val="00391DBF"/>
    <w:rsid w:val="003F28E1"/>
    <w:rsid w:val="00413612"/>
    <w:rsid w:val="00417EAC"/>
    <w:rsid w:val="00436F9D"/>
    <w:rsid w:val="00524401"/>
    <w:rsid w:val="00533A95"/>
    <w:rsid w:val="00580BD8"/>
    <w:rsid w:val="005B09DC"/>
    <w:rsid w:val="005C51EE"/>
    <w:rsid w:val="005F6A51"/>
    <w:rsid w:val="00612C83"/>
    <w:rsid w:val="00697558"/>
    <w:rsid w:val="006D1E0C"/>
    <w:rsid w:val="006D38E1"/>
    <w:rsid w:val="006E2F3B"/>
    <w:rsid w:val="006F2944"/>
    <w:rsid w:val="007631F5"/>
    <w:rsid w:val="007D720F"/>
    <w:rsid w:val="007F055E"/>
    <w:rsid w:val="00801D94"/>
    <w:rsid w:val="00834ECA"/>
    <w:rsid w:val="00842AAB"/>
    <w:rsid w:val="00866429"/>
    <w:rsid w:val="008A1855"/>
    <w:rsid w:val="008A3A5D"/>
    <w:rsid w:val="00907D45"/>
    <w:rsid w:val="009146DD"/>
    <w:rsid w:val="00991436"/>
    <w:rsid w:val="00A10699"/>
    <w:rsid w:val="00A453C2"/>
    <w:rsid w:val="00A53570"/>
    <w:rsid w:val="00A72E7B"/>
    <w:rsid w:val="00A74C6B"/>
    <w:rsid w:val="00AD62FC"/>
    <w:rsid w:val="00B01729"/>
    <w:rsid w:val="00B36193"/>
    <w:rsid w:val="00B777C7"/>
    <w:rsid w:val="00C50F27"/>
    <w:rsid w:val="00C55C69"/>
    <w:rsid w:val="00CE7DC5"/>
    <w:rsid w:val="00CF07EB"/>
    <w:rsid w:val="00D155BD"/>
    <w:rsid w:val="00D25B59"/>
    <w:rsid w:val="00D30F3B"/>
    <w:rsid w:val="00D327AE"/>
    <w:rsid w:val="00D60305"/>
    <w:rsid w:val="00D71053"/>
    <w:rsid w:val="00E76F6F"/>
    <w:rsid w:val="00ED135F"/>
    <w:rsid w:val="00F2615F"/>
    <w:rsid w:val="00F92951"/>
    <w:rsid w:val="00F9648D"/>
    <w:rsid w:val="00FC6BFE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5E6D8-D683-4385-A031-5530A9F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F5"/>
  </w:style>
  <w:style w:type="paragraph" w:styleId="3">
    <w:name w:val="heading 3"/>
    <w:basedOn w:val="a"/>
    <w:link w:val="30"/>
    <w:uiPriority w:val="9"/>
    <w:qFormat/>
    <w:rsid w:val="00132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E7B"/>
    <w:pPr>
      <w:spacing w:before="120" w:after="0" w:line="228" w:lineRule="atLeast"/>
      <w:ind w:left="720"/>
      <w:contextualSpacing/>
      <w:jc w:val="both"/>
    </w:pPr>
    <w:rPr>
      <w:lang w:val="uk-UA"/>
    </w:rPr>
  </w:style>
  <w:style w:type="character" w:customStyle="1" w:styleId="jlqj4b">
    <w:name w:val="jlqj4b"/>
    <w:basedOn w:val="a0"/>
    <w:rsid w:val="00162E4D"/>
  </w:style>
  <w:style w:type="paragraph" w:customStyle="1" w:styleId="rvps7">
    <w:name w:val="rvps7"/>
    <w:basedOn w:val="a"/>
    <w:rsid w:val="0043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36F9D"/>
  </w:style>
  <w:style w:type="paragraph" w:styleId="a5">
    <w:name w:val="Normal (Web)"/>
    <w:basedOn w:val="a"/>
    <w:uiPriority w:val="99"/>
    <w:unhideWhenUsed/>
    <w:rsid w:val="008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866429"/>
    <w:rPr>
      <w:b/>
      <w:bCs/>
    </w:rPr>
  </w:style>
  <w:style w:type="paragraph" w:styleId="a7">
    <w:name w:val="header"/>
    <w:basedOn w:val="a"/>
    <w:link w:val="a8"/>
    <w:uiPriority w:val="99"/>
    <w:unhideWhenUsed/>
    <w:rsid w:val="005F6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A51"/>
  </w:style>
  <w:style w:type="paragraph" w:styleId="a9">
    <w:name w:val="footer"/>
    <w:basedOn w:val="a"/>
    <w:link w:val="aa"/>
    <w:uiPriority w:val="99"/>
    <w:unhideWhenUsed/>
    <w:rsid w:val="005F6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A51"/>
  </w:style>
  <w:style w:type="character" w:customStyle="1" w:styleId="hgkelc">
    <w:name w:val="hgkelc"/>
    <w:basedOn w:val="a0"/>
    <w:rsid w:val="00AD62FC"/>
  </w:style>
  <w:style w:type="table" w:styleId="ab">
    <w:name w:val="Table Grid"/>
    <w:basedOn w:val="a1"/>
    <w:uiPriority w:val="59"/>
    <w:rsid w:val="0053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234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39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1%D1%80%D0%BE%D0%B9%D0%BD%D1%96_%D1%81%D0%B8%D0%BB%D0%B8" TargetMode="External"/><Relationship Id="rId13" Type="http://schemas.openxmlformats.org/officeDocument/2006/relationships/hyperlink" Target="https://uk.wikipedia.org/w/index.php?title=%D0%9F%D1%80%D0%BE%D0%B3%D1%80%D0%B0%D0%BC%D0%B8_%D0%BF%D1%96%D0%B4%D0%B3%D0%BE%D1%82%D0%BE%D0%B2%D0%BA%D0%B8_%D1%80%D0%B5%D0%B7%D0%B5%D1%80%D0%B2%D1%96%D1%81%D1%82%D1%96%D0%B2_%D0%97%D0%B1%D1%80%D0%BE%D0%B9%D0%BD%D0%B8%D1%85_%D0%A1%D0%B8%D0%BB_%D0%A3%D0%BA%D1%80%D0%B0%D1%97%D0%BD%D0%B8&amp;action=edit&amp;redlink=1" TargetMode="External"/><Relationship Id="rId18" Type="http://schemas.openxmlformats.org/officeDocument/2006/relationships/hyperlink" Target="http://zakon.rada.gov.ua/laws/show/1932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2%D1%96%D0%B9%D1%81%D1%8C%D0%BA%D0%BE%D0%B2%D0%BE%D0%B7%D0%BE%D0%B1%D0%BE%D0%B2%27%D1%8F%D0%B7%D0%B0%D0%BD%D0%B8%D0%B9" TargetMode="External"/><Relationship Id="rId12" Type="http://schemas.openxmlformats.org/officeDocument/2006/relationships/hyperlink" Target="https://uk.wikipedia.org/wiki/%D0%9A%D0%BE%D0%BD%D1%82%D1%80%D0%B0%D0%BA%D1%82" TargetMode="External"/><Relationship Id="rId17" Type="http://schemas.openxmlformats.org/officeDocument/2006/relationships/hyperlink" Target="http://kodeksy.com.ua/ka/o_voinskoj_objazannosti_i_voennoj_sluzhbe/26-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618/20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2%D1%96%D0%B9%D1%81%D1%8C%D0%BA%D0%BE%D0%B2%D0%B8%D0%B9_%D0%BA%D0%BE%D0%BC%D1%96%D1%81%D0%B0%D1%80%D1%96%D0%B0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l.gov.ua/news/2018/12/01/z-3-go-grudnya-rozpochinaetsya-czikl-masshtabnih-zahodiv-z-rezervistami-ta-vijskovozobovyazanimi/" TargetMode="External"/><Relationship Id="rId10" Type="http://schemas.openxmlformats.org/officeDocument/2006/relationships/hyperlink" Target="https://uk.wikipedia.org/wiki/%D0%92%D1%96%D0%B9%D1%81%D1%8C%D0%BA%D0%BE%D0%B2%D0%B8%D0%B9_%D0%BE%D0%B1%D0%BB%D1%96%D0%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7%D0%B4%D0%BE%D1%80%D0%BE%D0%B2%27%D1%8F" TargetMode="External"/><Relationship Id="rId14" Type="http://schemas.openxmlformats.org/officeDocument/2006/relationships/hyperlink" Target="https://news.liga.net/politics/news/obschey-mobilizatsii-ne-budet---gensht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5326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Ocheret</cp:lastModifiedBy>
  <cp:revision>12</cp:revision>
  <cp:lastPrinted>2021-05-28T10:45:00Z</cp:lastPrinted>
  <dcterms:created xsi:type="dcterms:W3CDTF">2021-05-14T08:12:00Z</dcterms:created>
  <dcterms:modified xsi:type="dcterms:W3CDTF">2021-05-28T10:47:00Z</dcterms:modified>
</cp:coreProperties>
</file>