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6D5B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>а кодом ДК021:2015, CPV-2015  09310000-5 Електрична енергія (Електрична енергія для навчальних корпусів)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6D5B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EF4E9D" w:rsidRPr="00EF4E9D">
        <w:rPr>
          <w:rFonts w:ascii="Times New Roman" w:hAnsi="Times New Roman" w:cs="Times New Roman"/>
          <w:sz w:val="24"/>
          <w:szCs w:val="24"/>
        </w:rPr>
        <w:t>UA-2021-11-17-014731-a</w:t>
      </w:r>
      <w:r w:rsidRPr="00EF4E9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D5B26" w:rsidRPr="006D5B26" w:rsidRDefault="00BC610D" w:rsidP="006D5B26">
      <w:pPr>
        <w:pStyle w:val="a3"/>
        <w:numPr>
          <w:ilvl w:val="0"/>
          <w:numId w:val="2"/>
        </w:numPr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D5B26">
        <w:rPr>
          <w:rFonts w:ascii="Times New Roman" w:hAnsi="Times New Roman" w:cs="Times New Roman"/>
          <w:sz w:val="24"/>
          <w:szCs w:val="24"/>
        </w:rPr>
        <w:t>Відкриті торги з публікацією англійською мовою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5B26" w:rsidRDefault="006D5B26" w:rsidP="006D5B26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</w:rPr>
      </w:pPr>
      <w:r w:rsidRPr="00666910">
        <w:rPr>
          <w:rFonts w:ascii="Times New Roman" w:eastAsia="Times New Roman" w:hAnsi="Times New Roman"/>
          <w:sz w:val="24"/>
          <w:szCs w:val="24"/>
        </w:rPr>
        <w:t>Станом на 17.11.2021р. офіційний курс НБУ за 1 євро склав 30,0266 грн.</w:t>
      </w:r>
    </w:p>
    <w:p w:rsidR="00A15643" w:rsidRPr="006D5B26" w:rsidRDefault="00A15643" w:rsidP="006D5B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3C74F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E41DDC">
        <w:rPr>
          <w:rFonts w:ascii="Times New Roman" w:hAnsi="Times New Roman" w:cs="Times New Roman"/>
          <w:sz w:val="24"/>
          <w:szCs w:val="24"/>
        </w:rPr>
        <w:t>1003600</w:t>
      </w:r>
      <w:r w:rsidR="00E41DDC" w:rsidRPr="00E41DDC">
        <w:rPr>
          <w:rFonts w:ascii="Times New Roman" w:hAnsi="Times New Roman" w:cs="Times New Roman"/>
          <w:sz w:val="24"/>
          <w:szCs w:val="24"/>
        </w:rPr>
        <w:t xml:space="preserve"> кВт/год </w:t>
      </w:r>
      <w:r w:rsidR="00E41DDC">
        <w:rPr>
          <w:rFonts w:ascii="Times New Roman" w:hAnsi="Times New Roman" w:cs="Times New Roman"/>
          <w:sz w:val="24"/>
          <w:szCs w:val="24"/>
        </w:rPr>
        <w:t>*</w:t>
      </w:r>
      <w:r w:rsid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E41DDC">
        <w:rPr>
          <w:rFonts w:ascii="Times New Roman" w:hAnsi="Times New Roman" w:cs="Times New Roman"/>
          <w:sz w:val="24"/>
          <w:szCs w:val="24"/>
        </w:rPr>
        <w:t>5,00</w:t>
      </w:r>
      <w:r w:rsidR="004D4C43">
        <w:rPr>
          <w:rFonts w:ascii="Times New Roman" w:hAnsi="Times New Roman" w:cs="Times New Roman"/>
          <w:sz w:val="24"/>
          <w:szCs w:val="24"/>
        </w:rPr>
        <w:t xml:space="preserve"> грн.</w:t>
      </w:r>
      <w:r w:rsidR="00E41DDC">
        <w:rPr>
          <w:rFonts w:ascii="Times New Roman" w:hAnsi="Times New Roman" w:cs="Times New Roman"/>
          <w:sz w:val="24"/>
          <w:szCs w:val="24"/>
        </w:rPr>
        <w:t xml:space="preserve"> = </w:t>
      </w:r>
      <w:r w:rsidR="00BC610D" w:rsidRPr="004D4C43">
        <w:rPr>
          <w:rFonts w:ascii="Times New Roman" w:hAnsi="Times New Roman" w:cs="Times New Roman"/>
          <w:b/>
          <w:sz w:val="24"/>
          <w:szCs w:val="24"/>
        </w:rPr>
        <w:t>5018000</w:t>
      </w:r>
      <w:r w:rsidRPr="004D4C43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(</w:t>
      </w:r>
      <w:r w:rsidR="00BC610D">
        <w:rPr>
          <w:rFonts w:ascii="Times New Roman" w:hAnsi="Times New Roman" w:cs="Times New Roman"/>
          <w:sz w:val="24"/>
          <w:szCs w:val="24"/>
        </w:rPr>
        <w:t>П</w:t>
      </w:r>
      <w:r w:rsidR="00BC610D" w:rsidRPr="00BC610D">
        <w:rPr>
          <w:rFonts w:ascii="Times New Roman" w:hAnsi="Times New Roman" w:cs="Times New Roman"/>
          <w:sz w:val="24"/>
          <w:szCs w:val="24"/>
        </w:rPr>
        <w:t>’</w:t>
      </w:r>
      <w:r w:rsidR="00BC610D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мільйон</w:t>
      </w:r>
      <w:r w:rsidR="00BC610D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0D">
        <w:rPr>
          <w:rFonts w:ascii="Times New Roman" w:hAnsi="Times New Roman" w:cs="Times New Roman"/>
          <w:sz w:val="24"/>
          <w:szCs w:val="24"/>
        </w:rPr>
        <w:t>вісімнадцять</w:t>
      </w:r>
      <w:r>
        <w:rPr>
          <w:rFonts w:ascii="Times New Roman" w:hAnsi="Times New Roman" w:cs="Times New Roman"/>
          <w:sz w:val="24"/>
          <w:szCs w:val="24"/>
        </w:rPr>
        <w:t xml:space="preserve"> тисяч гривень 00 копійок),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BC5A23" w:rsidRDefault="00BC5A23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23" w:rsidRDefault="00BC5A23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</w:t>
      </w:r>
      <w:r w:rsidRPr="00BC5A23">
        <w:rPr>
          <w:rFonts w:ascii="Times New Roman" w:hAnsi="Times New Roman" w:cs="Times New Roman"/>
          <w:sz w:val="24"/>
          <w:szCs w:val="24"/>
        </w:rPr>
        <w:t>середньої ціни на предмет закупівлі</w:t>
      </w:r>
      <w:r>
        <w:rPr>
          <w:rFonts w:ascii="Times New Roman" w:hAnsi="Times New Roman" w:cs="Times New Roman"/>
          <w:sz w:val="24"/>
          <w:szCs w:val="24"/>
        </w:rPr>
        <w:t xml:space="preserve"> проведено станом на 16.11.2021 року на підставі комерційних пропозицій обласних енергопостачальних компаній за допомогою інтернет ресурсу:</w:t>
      </w:r>
    </w:p>
    <w:p w:rsidR="00BC5A23" w:rsidRDefault="00BC5A23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1472"/>
        <w:gridCol w:w="1559"/>
        <w:gridCol w:w="4237"/>
      </w:tblGrid>
      <w:tr w:rsidR="00BC5A23" w:rsidRPr="00E41DDC" w:rsidTr="00546ECD"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A23" w:rsidRP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Постачальник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Ціна</w:t>
            </w:r>
            <w:r w:rsidR="00E41DDC">
              <w:rPr>
                <w:rFonts w:ascii="Times New Roman" w:hAnsi="Times New Roman" w:cs="Times New Roman"/>
                <w:b/>
                <w:szCs w:val="24"/>
              </w:rPr>
              <w:t xml:space="preserve"> за 1 кВт/год</w:t>
            </w:r>
          </w:p>
          <w:p w:rsidR="00BC5A23" w:rsidRP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(без ПДВ), грн.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Ціна</w:t>
            </w:r>
            <w:r w:rsidR="00E41DDC">
              <w:rPr>
                <w:rFonts w:ascii="Times New Roman" w:hAnsi="Times New Roman" w:cs="Times New Roman"/>
                <w:b/>
                <w:szCs w:val="24"/>
              </w:rPr>
              <w:t xml:space="preserve"> за 1 кВт/год </w:t>
            </w:r>
            <w:r w:rsidRPr="00E41DD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C5A23" w:rsidRP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(з ПДВ), грн.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A23" w:rsidRPr="00E41DDC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DDC">
              <w:rPr>
                <w:rFonts w:ascii="Times New Roman" w:hAnsi="Times New Roman" w:cs="Times New Roman"/>
                <w:b/>
                <w:szCs w:val="24"/>
              </w:rPr>
              <w:t>Інтернет ресурс</w:t>
            </w:r>
          </w:p>
        </w:tc>
      </w:tr>
      <w:tr w:rsidR="00BC5A23" w:rsidRPr="00BC5A23" w:rsidTr="00546ECD">
        <w:trPr>
          <w:trHeight w:val="1176"/>
        </w:trPr>
        <w:tc>
          <w:tcPr>
            <w:tcW w:w="2341" w:type="dxa"/>
            <w:tcBorders>
              <w:top w:val="single" w:sz="12" w:space="0" w:color="auto"/>
            </w:tcBorders>
          </w:tcPr>
          <w:p w:rsidR="00BC5A23" w:rsidRPr="00BC5A23" w:rsidRDefault="00BC5A23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Житомирська обласна енергопостачальна компанія (ЖОЕК)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237" w:type="dxa"/>
            <w:tcBorders>
              <w:top w:val="single" w:sz="12" w:space="0" w:color="auto"/>
            </w:tcBorders>
            <w:vAlign w:val="center"/>
          </w:tcPr>
          <w:p w:rsidR="00BC5A23" w:rsidRPr="00BC5A23" w:rsidRDefault="00EF4E9D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5A23" w:rsidRPr="00BC5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https://www.ztoek.com.ua/dp-operator-rynku-serednozvazhena-czina-elektroenergiyi-u-zhovtni-vdvichi-bilshe-nizh-v-analogichnomu-periodi-mynulogo-roku/</w:t>
              </w:r>
            </w:hyperlink>
          </w:p>
        </w:tc>
      </w:tr>
      <w:tr w:rsidR="00BC5A23" w:rsidRPr="00BC5A23" w:rsidTr="00546ECD">
        <w:trPr>
          <w:trHeight w:val="986"/>
        </w:trPr>
        <w:tc>
          <w:tcPr>
            <w:tcW w:w="2341" w:type="dxa"/>
          </w:tcPr>
          <w:p w:rsidR="00BC5A23" w:rsidRPr="00BC5A23" w:rsidRDefault="00BC5A23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енергопостачальна компанія (ЧОЕК)</w:t>
            </w:r>
          </w:p>
        </w:tc>
        <w:tc>
          <w:tcPr>
            <w:tcW w:w="1472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237" w:type="dxa"/>
            <w:vAlign w:val="center"/>
          </w:tcPr>
          <w:p w:rsidR="00BC5A23" w:rsidRPr="00BC5A23" w:rsidRDefault="00EF4E9D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5A23" w:rsidRPr="00BC5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http://ek.cv.ua/komerc-jn-propozic-/</w:t>
              </w:r>
            </w:hyperlink>
          </w:p>
        </w:tc>
      </w:tr>
      <w:tr w:rsidR="00BC5A23" w:rsidRPr="00BC5A23" w:rsidTr="00546ECD">
        <w:tc>
          <w:tcPr>
            <w:tcW w:w="2341" w:type="dxa"/>
          </w:tcPr>
          <w:p w:rsidR="00BC5A23" w:rsidRPr="00BC5A23" w:rsidRDefault="00BC5A23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«Рівненська обласна енергопостачальна компанія» (РОЕК)</w:t>
            </w:r>
          </w:p>
        </w:tc>
        <w:tc>
          <w:tcPr>
            <w:tcW w:w="1472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559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237" w:type="dxa"/>
            <w:vAlign w:val="center"/>
          </w:tcPr>
          <w:p w:rsidR="00BC5A23" w:rsidRPr="00BC5A23" w:rsidRDefault="00EF4E9D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5A23" w:rsidRPr="00BC5A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https://www.ez.rv.ua/nepobutovyj-spozhyvach/</w:t>
              </w:r>
            </w:hyperlink>
          </w:p>
        </w:tc>
      </w:tr>
      <w:tr w:rsidR="00BC5A23" w:rsidRPr="00BC5A23" w:rsidTr="00546ECD">
        <w:tc>
          <w:tcPr>
            <w:tcW w:w="2341" w:type="dxa"/>
          </w:tcPr>
          <w:p w:rsidR="00BC5A23" w:rsidRPr="00BC5A23" w:rsidRDefault="00BC5A23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ціна:</w:t>
            </w:r>
          </w:p>
        </w:tc>
        <w:tc>
          <w:tcPr>
            <w:tcW w:w="1472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559" w:type="dxa"/>
          </w:tcPr>
          <w:p w:rsidR="00BC5A23" w:rsidRPr="00BC5A23" w:rsidRDefault="00BC5A23" w:rsidP="00E41D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4237" w:type="dxa"/>
          </w:tcPr>
          <w:p w:rsidR="00BC5A23" w:rsidRPr="00BC5A23" w:rsidRDefault="00BC5A23" w:rsidP="00BC5A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A23" w:rsidRPr="00BC5A23" w:rsidTr="00546ECD">
        <w:tc>
          <w:tcPr>
            <w:tcW w:w="9609" w:type="dxa"/>
            <w:gridSpan w:val="4"/>
          </w:tcPr>
          <w:p w:rsidR="00BC5A23" w:rsidRPr="00BC5A23" w:rsidRDefault="00BC5A23" w:rsidP="00E41DD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 xml:space="preserve">Приймемо розрахункову </w:t>
            </w:r>
            <w:r w:rsidR="00E41DDC">
              <w:rPr>
                <w:rFonts w:ascii="Times New Roman" w:hAnsi="Times New Roman" w:cs="Times New Roman"/>
                <w:sz w:val="24"/>
                <w:szCs w:val="24"/>
              </w:rPr>
              <w:t xml:space="preserve">ціну для </w:t>
            </w: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очікуван</w:t>
            </w:r>
            <w:r w:rsidR="00E41DD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 xml:space="preserve"> варт</w:t>
            </w:r>
            <w:r w:rsidR="00E41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41D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41DDC" w:rsidRPr="00E41DD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41DDC" w:rsidRPr="00E4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кВт/год  </w:t>
            </w:r>
            <w:r w:rsidR="00E4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5A23">
              <w:rPr>
                <w:rFonts w:ascii="Times New Roman" w:hAnsi="Times New Roman" w:cs="Times New Roman"/>
                <w:b/>
                <w:sz w:val="24"/>
                <w:szCs w:val="24"/>
              </w:rPr>
              <w:t>5,00 грн</w:t>
            </w:r>
            <w:r w:rsidRPr="00BC5A23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5A23">
              <w:rPr>
                <w:rFonts w:ascii="Times New Roman" w:hAnsi="Times New Roman" w:cs="Times New Roman"/>
                <w:sz w:val="24"/>
                <w:szCs w:val="24"/>
              </w:rPr>
              <w:t>. ПДВ та з урахуванням вартості послуг з передачі електричної енергії оператору системи передачі.</w:t>
            </w:r>
          </w:p>
        </w:tc>
      </w:tr>
    </w:tbl>
    <w:p w:rsidR="00BC5A23" w:rsidRDefault="00BC5A23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A15643">
        <w:rPr>
          <w:rFonts w:ascii="Times New Roman" w:hAnsi="Times New Roman" w:cs="Times New Roman"/>
          <w:sz w:val="24"/>
          <w:szCs w:val="24"/>
        </w:rPr>
        <w:t>поставки: 1003600 кВт/год;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0A6C55" w:rsidRDefault="000A6C55" w:rsidP="000A6C5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операторів системи розподілу, до яких під’єднані Об’єкти Споживача та в межах яких Споживачем можуть надаватись Постачальнику Заявки:</w:t>
      </w:r>
    </w:p>
    <w:p w:rsidR="000A6C55" w:rsidRPr="000A6C55" w:rsidRDefault="000A6C55" w:rsidP="000A6C5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Акціонерне товариство «</w:t>
      </w:r>
      <w:proofErr w:type="spellStart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Житомиробленерго</w:t>
      </w:r>
      <w:proofErr w:type="spellEnd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» -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оператор системи розподілу</w:t>
      </w: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на території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Житомирської області</w:t>
      </w:r>
      <w:r w:rsidR="007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оператору систем розподілу – здійснюється замовником самостійно відповідному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оператором системи розподілу;</w:t>
      </w:r>
    </w:p>
    <w:p w:rsidR="007E5DA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оператору системи передачі - здійснюється </w:t>
      </w:r>
      <w:proofErr w:type="spellStart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електропостачальником</w:t>
      </w:r>
      <w:proofErr w:type="spellEnd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вартість послуг з передачі включає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до вартості електроенергії;</w:t>
      </w:r>
    </w:p>
    <w:p w:rsidR="00BC610D" w:rsidRPr="00BC610D" w:rsidRDefault="00BC610D" w:rsidP="00BC610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1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Приймання – 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актів приймання-передачі.</w:t>
      </w:r>
    </w:p>
    <w:p w:rsidR="007E5DA5" w:rsidRPr="007E5DA5" w:rsidRDefault="007E5DA5" w:rsidP="007E5DA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</w:t>
      </w:r>
      <w:proofErr w:type="spellEnd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споживання відносяться до групи «Б» (без АСКОЄ) з лічильниками.;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Клас напруги: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2 клас;</w:t>
      </w: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 Товару: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задоволення потреб у споживанні електричної енергії об’єктів Замовника.</w:t>
      </w:r>
    </w:p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бульвар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Старий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7;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вул.Старий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Бульвар, 9;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вул.Фещенка</w:t>
            </w:r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-Чопівського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37;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55;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38;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10002,</w:t>
            </w: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вул.Льва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Толстого, 18;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10009,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вул.Корольова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39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Житомирська обл., Черняхівський р-н,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с.Велика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Горбаша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вул.Дослідна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кВт/год.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C55">
              <w:rPr>
                <w:rFonts w:ascii="Times New Roman" w:eastAsia="Calibri" w:hAnsi="Times New Roman" w:cs="Times New Roman"/>
                <w:sz w:val="24"/>
                <w:szCs w:val="24"/>
              </w:rPr>
              <w:t>1003600</w:t>
            </w:r>
          </w:p>
        </w:tc>
      </w:tr>
    </w:tbl>
    <w:p w:rsidR="00A13B71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930D0A" w:rsidRPr="00A13B71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Параметри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якості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електричної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енергії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точках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приєднання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Споживача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нормальних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умовах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експлуатації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мають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відповідати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параметрам,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визначеним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ДСТУ EN 50160:2014 «Характеристики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напруги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електропостачання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мережах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загального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призначення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>» (EN 50160:2010, IDT).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Розрахунок потреби  на електроенергію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E55BC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2A19B4"/>
    <w:rsid w:val="003A326A"/>
    <w:rsid w:val="003C74F5"/>
    <w:rsid w:val="004D4C43"/>
    <w:rsid w:val="006D5B26"/>
    <w:rsid w:val="00714924"/>
    <w:rsid w:val="007B166E"/>
    <w:rsid w:val="007E5DA5"/>
    <w:rsid w:val="00930D0A"/>
    <w:rsid w:val="00A13B71"/>
    <w:rsid w:val="00A15643"/>
    <w:rsid w:val="00A872F5"/>
    <w:rsid w:val="00BC5A23"/>
    <w:rsid w:val="00BC610D"/>
    <w:rsid w:val="00E31C3B"/>
    <w:rsid w:val="00E41DDC"/>
    <w:rsid w:val="00E55BCD"/>
    <w:rsid w:val="00EE3043"/>
    <w:rsid w:val="00EF4E9D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AD23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.rv.ua/nepobutovyj-spozhyv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cv.ua/komerc-jn-propozic-/" TargetMode="External"/><Relationship Id="rId5" Type="http://schemas.openxmlformats.org/officeDocument/2006/relationships/hyperlink" Target="https://www.ztoek.com.ua/dp-operator-rynku-serednozvazhena-czina-elektroenergiyi-u-zhovtni-vdvichi-bilshe-nizh-v-analogichnomu-periodi-mynulogo-ro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2021-11-16T17:25:00Z</dcterms:created>
  <dcterms:modified xsi:type="dcterms:W3CDTF">2021-11-17T17:09:00Z</dcterms:modified>
</cp:coreProperties>
</file>